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52ACB" w:rsidRDefault="0012180E">
      <w:pPr>
        <w:rPr>
          <w:sz w:val="32"/>
          <w:szCs w:val="32"/>
        </w:rPr>
      </w:pPr>
      <w:r w:rsidRPr="00552ACB">
        <w:rPr>
          <w:sz w:val="32"/>
          <w:szCs w:val="32"/>
        </w:rPr>
        <w:t xml:space="preserve">In 1896, Henri Becquerel discovered radioactivity. Radioactivity is the spontaneous emission of energy and particles by atoms of certain elements producing new elements.  Materials that emit this kind of radiation are said to be </w:t>
      </w:r>
      <w:hyperlink r:id="rId4" w:anchor="Radioactivity', 'glossary');" w:history="1">
        <w:r w:rsidRPr="00552ACB">
          <w:rPr>
            <w:rStyle w:val="Hyperlink"/>
            <w:rFonts w:ascii="Arial" w:hAnsi="Arial"/>
            <w:color w:val="auto"/>
            <w:sz w:val="32"/>
            <w:szCs w:val="32"/>
            <w:u w:val="none"/>
          </w:rPr>
          <w:t>radioactive and</w:t>
        </w:r>
      </w:hyperlink>
      <w:r w:rsidRPr="00552ACB">
        <w:rPr>
          <w:sz w:val="32"/>
          <w:szCs w:val="32"/>
        </w:rPr>
        <w:t xml:space="preserve"> to undergo </w:t>
      </w:r>
      <w:hyperlink r:id="rId5" w:anchor="Decay', 'glossary');" w:history="1">
        <w:r w:rsidRPr="00552ACB">
          <w:rPr>
            <w:rStyle w:val="Hyperlink"/>
            <w:rFonts w:ascii="Arial" w:hAnsi="Arial"/>
            <w:color w:val="auto"/>
            <w:sz w:val="32"/>
            <w:szCs w:val="32"/>
            <w:u w:val="none"/>
          </w:rPr>
          <w:t>radioactive decay</w:t>
        </w:r>
      </w:hyperlink>
      <w:r w:rsidRPr="00552ACB">
        <w:rPr>
          <w:b/>
          <w:sz w:val="32"/>
          <w:szCs w:val="32"/>
        </w:rPr>
        <w:t>.</w:t>
      </w:r>
      <w:r w:rsidRPr="00552ACB">
        <w:rPr>
          <w:sz w:val="32"/>
          <w:szCs w:val="32"/>
        </w:rPr>
        <w:br/>
        <w:t>     </w:t>
      </w:r>
    </w:p>
    <w:p w:rsidR="00000000" w:rsidRPr="00552ACB" w:rsidRDefault="0012180E">
      <w:pPr>
        <w:rPr>
          <w:sz w:val="32"/>
          <w:szCs w:val="32"/>
        </w:rPr>
      </w:pPr>
      <w:r w:rsidRPr="00552ACB">
        <w:rPr>
          <w:sz w:val="32"/>
          <w:szCs w:val="32"/>
        </w:rPr>
        <w:t xml:space="preserve">In 1899, Ernest Rutherford discovered that uranium compounds </w:t>
      </w:r>
      <w:r w:rsidRPr="00552ACB">
        <w:rPr>
          <w:sz w:val="32"/>
          <w:szCs w:val="32"/>
        </w:rPr>
        <w:t xml:space="preserve">produce three different kinds of radiation. He separated the radiations according to their penetrating abilities and named them </w:t>
      </w:r>
      <w:r w:rsidRPr="00552ACB">
        <w:rPr>
          <w:rFonts w:ascii="Symbol" w:hAnsi="Symbol"/>
          <w:sz w:val="32"/>
          <w:szCs w:val="32"/>
        </w:rPr>
        <w:t></w:t>
      </w:r>
      <w:r w:rsidRPr="00552ACB">
        <w:rPr>
          <w:sz w:val="32"/>
          <w:szCs w:val="32"/>
        </w:rPr>
        <w:t xml:space="preserve"> </w:t>
      </w:r>
      <w:hyperlink r:id="rId6" w:anchor="Alpha', 'glossary');" w:history="1">
        <w:r w:rsidRPr="00552ACB">
          <w:rPr>
            <w:rStyle w:val="Hyperlink"/>
            <w:rFonts w:ascii="Arial" w:hAnsi="Arial"/>
            <w:b/>
            <w:color w:val="auto"/>
            <w:sz w:val="32"/>
            <w:szCs w:val="32"/>
          </w:rPr>
          <w:t>alpha</w:t>
        </w:r>
      </w:hyperlink>
      <w:r w:rsidRPr="00552ACB">
        <w:rPr>
          <w:sz w:val="32"/>
          <w:szCs w:val="32"/>
        </w:rPr>
        <w:t xml:space="preserve">, </w:t>
      </w:r>
      <w:r w:rsidRPr="00552ACB">
        <w:rPr>
          <w:rFonts w:ascii="Symbol" w:hAnsi="Symbol"/>
          <w:sz w:val="32"/>
          <w:szCs w:val="32"/>
        </w:rPr>
        <w:t></w:t>
      </w:r>
      <w:r w:rsidRPr="00552ACB">
        <w:rPr>
          <w:sz w:val="32"/>
          <w:szCs w:val="32"/>
        </w:rPr>
        <w:t xml:space="preserve"> </w:t>
      </w:r>
      <w:hyperlink r:id="rId7" w:anchor="Beta', 'glossary');" w:history="1">
        <w:r w:rsidRPr="00552ACB">
          <w:rPr>
            <w:rStyle w:val="Hyperlink"/>
            <w:rFonts w:ascii="Arial" w:hAnsi="Arial"/>
            <w:b/>
            <w:color w:val="auto"/>
            <w:sz w:val="32"/>
            <w:szCs w:val="32"/>
          </w:rPr>
          <w:t>beta</w:t>
        </w:r>
      </w:hyperlink>
      <w:r w:rsidRPr="00552ACB">
        <w:rPr>
          <w:sz w:val="32"/>
          <w:szCs w:val="32"/>
        </w:rPr>
        <w:t xml:space="preserve">, and </w:t>
      </w:r>
      <w:r w:rsidRPr="00552ACB">
        <w:rPr>
          <w:rFonts w:ascii="Symbol" w:hAnsi="Symbol"/>
          <w:sz w:val="32"/>
          <w:szCs w:val="32"/>
        </w:rPr>
        <w:t></w:t>
      </w:r>
      <w:r w:rsidRPr="00552ACB">
        <w:rPr>
          <w:sz w:val="32"/>
          <w:szCs w:val="32"/>
        </w:rPr>
        <w:t xml:space="preserve"> </w:t>
      </w:r>
      <w:hyperlink r:id="rId8" w:anchor="Gamma', 'glossary');" w:history="1">
        <w:r w:rsidRPr="00552ACB">
          <w:rPr>
            <w:rStyle w:val="Hyperlink"/>
            <w:rFonts w:ascii="Arial" w:hAnsi="Arial"/>
            <w:b/>
            <w:color w:val="auto"/>
            <w:sz w:val="32"/>
            <w:szCs w:val="32"/>
          </w:rPr>
          <w:t>gamma</w:t>
        </w:r>
      </w:hyperlink>
      <w:r w:rsidRPr="00552ACB">
        <w:rPr>
          <w:sz w:val="32"/>
          <w:szCs w:val="32"/>
        </w:rPr>
        <w:t xml:space="preserve"> radiation, after the first three letters of the Greek alphabet.</w:t>
      </w:r>
    </w:p>
    <w:p w:rsidR="00000000" w:rsidRPr="00552ACB" w:rsidRDefault="0012180E">
      <w:pPr>
        <w:pStyle w:val="Heading3"/>
        <w:rPr>
          <w:rFonts w:ascii="Arial" w:hAnsi="Arial" w:cs="Arial"/>
          <w:sz w:val="32"/>
          <w:szCs w:val="32"/>
        </w:rPr>
      </w:pPr>
    </w:p>
    <w:p w:rsidR="00000000" w:rsidRPr="00552ACB" w:rsidRDefault="0012180E">
      <w:pPr>
        <w:pStyle w:val="Heading3"/>
        <w:rPr>
          <w:rFonts w:ascii="Arial" w:hAnsi="Arial" w:cs="Arial"/>
          <w:sz w:val="32"/>
          <w:szCs w:val="32"/>
        </w:rPr>
      </w:pPr>
      <w:r w:rsidRPr="00552ACB">
        <w:rPr>
          <w:rFonts w:ascii="Arial" w:hAnsi="Arial" w:cs="Arial"/>
          <w:sz w:val="32"/>
          <w:szCs w:val="32"/>
        </w:rPr>
        <w:t>Alpha decay</w:t>
      </w:r>
    </w:p>
    <w:p w:rsidR="00000000" w:rsidRPr="00552ACB" w:rsidRDefault="0012180E">
      <w:pPr>
        <w:pStyle w:val="NormalWeb"/>
        <w:rPr>
          <w:rFonts w:ascii="Arial" w:hAnsi="Arial" w:cs="Arial"/>
          <w:sz w:val="32"/>
          <w:szCs w:val="32"/>
        </w:rPr>
      </w:pPr>
      <w:r w:rsidRPr="00552ACB">
        <w:rPr>
          <w:rFonts w:ascii="Arial" w:hAnsi="Arial" w:cs="Arial"/>
          <w:sz w:val="32"/>
          <w:szCs w:val="32"/>
        </w:rPr>
        <w:t>In alpha decay, the nucleus emits an</w:t>
      </w:r>
      <w:r w:rsidRPr="00552ACB">
        <w:rPr>
          <w:rFonts w:ascii="Arial" w:hAnsi="Arial" w:cs="Arial"/>
          <w:sz w:val="32"/>
          <w:szCs w:val="32"/>
        </w:rPr>
        <w:t xml:space="preserve"> alpha particle; an alpha particle is essentially a helium nucleus, so it is a group of two protons and two neutrons. A helium nucleus is very stable. Alpha radiation can be stopped by a sheet of paper. </w:t>
      </w:r>
    </w:p>
    <w:p w:rsidR="00000000" w:rsidRPr="00552ACB" w:rsidRDefault="0012180E">
      <w:pPr>
        <w:pStyle w:val="NormalWeb"/>
        <w:rPr>
          <w:rFonts w:ascii="Arial" w:hAnsi="Arial" w:cs="Arial"/>
          <w:sz w:val="32"/>
          <w:szCs w:val="32"/>
        </w:rPr>
      </w:pPr>
      <w:r w:rsidRPr="00552ACB">
        <w:rPr>
          <w:rFonts w:ascii="Arial" w:hAnsi="Arial" w:cs="Arial"/>
          <w:sz w:val="32"/>
          <w:szCs w:val="32"/>
        </w:rPr>
        <w:t xml:space="preserve">An example of an alpha decay involves uranium-238: </w:t>
      </w:r>
    </w:p>
    <w:p w:rsidR="00000000" w:rsidRPr="00552ACB" w:rsidRDefault="0012180E">
      <w:pPr>
        <w:pStyle w:val="NormalWeb"/>
        <w:rPr>
          <w:rFonts w:ascii="Arial" w:hAnsi="Arial" w:cs="Arial"/>
          <w:sz w:val="32"/>
          <w:szCs w:val="32"/>
        </w:rPr>
      </w:pPr>
      <w:r w:rsidRPr="00552ACB">
        <w:rPr>
          <w:rFonts w:ascii="Arial" w:hAnsi="Arial" w:cs="Arial"/>
          <w:sz w:val="32"/>
          <w:szCs w:val="32"/>
        </w:rPr>
        <w:fldChar w:fldCharType="begin"/>
      </w:r>
      <w:r w:rsidRPr="00552ACB">
        <w:rPr>
          <w:rFonts w:ascii="Arial" w:hAnsi="Arial" w:cs="Arial"/>
          <w:sz w:val="32"/>
          <w:szCs w:val="32"/>
        </w:rPr>
        <w:instrText xml:space="preserve"> INCLUDEPICTURE "http://buphy.bu.edu/~duffy/PY106/33g.GIF" \* MERGEFORMATINET </w:instrText>
      </w:r>
      <w:r w:rsidRPr="00552ACB">
        <w:rPr>
          <w:rFonts w:ascii="Arial" w:hAnsi="Arial" w:cs="Arial"/>
          <w:sz w:val="32"/>
          <w:szCs w:val="32"/>
        </w:rPr>
        <w:fldChar w:fldCharType="separate"/>
      </w:r>
      <w:r w:rsidRPr="00552ACB">
        <w:rPr>
          <w:rFonts w:ascii="Arial" w:hAnsi="Arial" w:cs="Arial"/>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pt;height:41.25pt">
            <v:imagedata r:id="rId9" r:href="rId10"/>
          </v:shape>
        </w:pict>
      </w:r>
      <w:r w:rsidRPr="00552ACB">
        <w:rPr>
          <w:rFonts w:ascii="Arial" w:hAnsi="Arial" w:cs="Arial"/>
          <w:sz w:val="32"/>
          <w:szCs w:val="32"/>
        </w:rPr>
        <w:fldChar w:fldCharType="end"/>
      </w:r>
    </w:p>
    <w:p w:rsidR="00000000" w:rsidRPr="00552ACB" w:rsidRDefault="0012180E">
      <w:pPr>
        <w:pStyle w:val="Heading3"/>
        <w:rPr>
          <w:rFonts w:ascii="Arial" w:hAnsi="Arial" w:cs="Arial"/>
          <w:sz w:val="32"/>
          <w:szCs w:val="32"/>
        </w:rPr>
      </w:pPr>
    </w:p>
    <w:p w:rsidR="00000000" w:rsidRPr="00552ACB" w:rsidRDefault="0012180E">
      <w:pPr>
        <w:pStyle w:val="Heading3"/>
        <w:rPr>
          <w:rFonts w:ascii="Arial" w:hAnsi="Arial" w:cs="Arial"/>
          <w:sz w:val="32"/>
          <w:szCs w:val="32"/>
        </w:rPr>
      </w:pPr>
    </w:p>
    <w:p w:rsidR="00000000" w:rsidRPr="00552ACB" w:rsidRDefault="0012180E">
      <w:pPr>
        <w:pStyle w:val="Heading3"/>
        <w:rPr>
          <w:rFonts w:ascii="Arial" w:hAnsi="Arial" w:cs="Arial"/>
          <w:sz w:val="32"/>
          <w:szCs w:val="32"/>
        </w:rPr>
      </w:pPr>
    </w:p>
    <w:p w:rsidR="00000000" w:rsidRPr="00552ACB" w:rsidRDefault="0012180E">
      <w:pPr>
        <w:pStyle w:val="Heading3"/>
        <w:rPr>
          <w:rFonts w:ascii="Arial" w:hAnsi="Arial" w:cs="Arial"/>
          <w:sz w:val="32"/>
          <w:szCs w:val="32"/>
        </w:rPr>
      </w:pPr>
      <w:r w:rsidRPr="00552ACB">
        <w:rPr>
          <w:rFonts w:ascii="Arial" w:hAnsi="Arial" w:cs="Arial"/>
          <w:sz w:val="32"/>
          <w:szCs w:val="32"/>
        </w:rPr>
        <w:t>Beta decay</w:t>
      </w:r>
    </w:p>
    <w:p w:rsidR="00000000" w:rsidRPr="00552ACB" w:rsidRDefault="0012180E">
      <w:pPr>
        <w:pStyle w:val="NormalWeb"/>
        <w:rPr>
          <w:rFonts w:ascii="Arial" w:hAnsi="Arial" w:cs="Arial"/>
          <w:sz w:val="32"/>
          <w:szCs w:val="32"/>
        </w:rPr>
      </w:pPr>
      <w:r w:rsidRPr="00552ACB">
        <w:rPr>
          <w:rFonts w:ascii="Arial" w:hAnsi="Arial" w:cs="Arial"/>
          <w:sz w:val="32"/>
          <w:szCs w:val="32"/>
        </w:rPr>
        <w:t>A beta particle is an electron.  In beta decay an electron is involved.  The number of neutrons in the nucleus decreases by one and the number of protons incre</w:t>
      </w:r>
      <w:r w:rsidRPr="00552ACB">
        <w:rPr>
          <w:rFonts w:ascii="Arial" w:hAnsi="Arial" w:cs="Arial"/>
          <w:sz w:val="32"/>
          <w:szCs w:val="32"/>
        </w:rPr>
        <w:t>ases by one. Six millimeters of aluminum are needed to stop most beta particles</w:t>
      </w:r>
    </w:p>
    <w:p w:rsidR="00000000" w:rsidRPr="00552ACB" w:rsidRDefault="0012180E">
      <w:pPr>
        <w:pStyle w:val="NormalWeb"/>
        <w:rPr>
          <w:rFonts w:ascii="Arial" w:hAnsi="Arial" w:cs="Arial"/>
          <w:sz w:val="32"/>
          <w:szCs w:val="32"/>
        </w:rPr>
      </w:pPr>
      <w:r w:rsidRPr="00552ACB">
        <w:rPr>
          <w:rFonts w:ascii="Arial" w:hAnsi="Arial" w:cs="Arial"/>
          <w:sz w:val="32"/>
          <w:szCs w:val="32"/>
        </w:rPr>
        <w:t xml:space="preserve">An example of such a process is:  </w:t>
      </w:r>
    </w:p>
    <w:p w:rsidR="00000000" w:rsidRPr="00552ACB" w:rsidRDefault="0012180E">
      <w:pPr>
        <w:pStyle w:val="NormalWeb"/>
        <w:rPr>
          <w:rFonts w:ascii="Arial" w:hAnsi="Arial" w:cs="Arial"/>
          <w:b/>
          <w:sz w:val="32"/>
          <w:szCs w:val="32"/>
        </w:rPr>
      </w:pPr>
      <w:r w:rsidRPr="00552ACB">
        <w:rPr>
          <w:rFonts w:ascii="Arial" w:hAnsi="Arial" w:cs="Arial"/>
          <w:sz w:val="32"/>
          <w:szCs w:val="32"/>
        </w:rPr>
        <w:lastRenderedPageBreak/>
        <w:t xml:space="preserve"> </w:t>
      </w:r>
      <w:r w:rsidRPr="00552ACB">
        <w:rPr>
          <w:rFonts w:ascii="Arial" w:hAnsi="Arial" w:cs="Arial"/>
          <w:sz w:val="32"/>
          <w:szCs w:val="32"/>
        </w:rPr>
        <w:fldChar w:fldCharType="begin"/>
      </w:r>
      <w:r w:rsidRPr="00552ACB">
        <w:rPr>
          <w:rFonts w:ascii="Arial" w:hAnsi="Arial" w:cs="Arial"/>
          <w:sz w:val="32"/>
          <w:szCs w:val="32"/>
        </w:rPr>
        <w:instrText xml:space="preserve"> INCLUDEPICTURE "http://buphy.bu.edu/~duffy/PY106/33h.GIF" \* MERGEFORMATINET </w:instrText>
      </w:r>
      <w:r w:rsidRPr="00552ACB">
        <w:rPr>
          <w:rFonts w:ascii="Arial" w:hAnsi="Arial" w:cs="Arial"/>
          <w:sz w:val="32"/>
          <w:szCs w:val="32"/>
        </w:rPr>
        <w:fldChar w:fldCharType="separate"/>
      </w:r>
      <w:r w:rsidRPr="00552ACB">
        <w:rPr>
          <w:rFonts w:ascii="Arial" w:hAnsi="Arial" w:cs="Arial"/>
          <w:sz w:val="32"/>
          <w:szCs w:val="32"/>
        </w:rPr>
        <w:pict>
          <v:shape id="_x0000_i1026" type="#_x0000_t75" alt="" style="width:189pt;height:34.5pt">
            <v:imagedata r:id="rId11" r:href="rId12"/>
          </v:shape>
        </w:pict>
      </w:r>
      <w:r w:rsidRPr="00552ACB">
        <w:rPr>
          <w:rFonts w:ascii="Arial" w:hAnsi="Arial" w:cs="Arial"/>
          <w:sz w:val="32"/>
          <w:szCs w:val="32"/>
        </w:rPr>
        <w:fldChar w:fldCharType="end"/>
      </w:r>
      <w:r w:rsidRPr="00552ACB">
        <w:rPr>
          <w:rFonts w:ascii="Arial" w:hAnsi="Arial" w:cs="Arial"/>
          <w:b/>
          <w:sz w:val="32"/>
          <w:szCs w:val="32"/>
        </w:rPr>
        <w:t xml:space="preserve"> </w:t>
      </w:r>
    </w:p>
    <w:p w:rsidR="00000000" w:rsidRPr="00552ACB" w:rsidRDefault="0012180E">
      <w:pPr>
        <w:pStyle w:val="Heading3"/>
        <w:rPr>
          <w:rFonts w:ascii="Arial" w:hAnsi="Arial" w:cs="Arial"/>
          <w:bCs w:val="0"/>
          <w:sz w:val="32"/>
          <w:szCs w:val="32"/>
        </w:rPr>
      </w:pPr>
      <w:r w:rsidRPr="00552ACB">
        <w:rPr>
          <w:rFonts w:ascii="Arial" w:hAnsi="Arial" w:cs="Arial"/>
          <w:bCs w:val="0"/>
          <w:sz w:val="32"/>
          <w:szCs w:val="32"/>
        </w:rPr>
        <w:t>Gamma decay</w:t>
      </w:r>
    </w:p>
    <w:p w:rsidR="00000000" w:rsidRPr="00552ACB" w:rsidRDefault="0012180E">
      <w:pPr>
        <w:pStyle w:val="NormalWeb"/>
        <w:rPr>
          <w:rFonts w:ascii="Arial" w:hAnsi="Arial" w:cs="Arial"/>
          <w:sz w:val="32"/>
          <w:szCs w:val="32"/>
        </w:rPr>
      </w:pPr>
      <w:r w:rsidRPr="00552ACB">
        <w:rPr>
          <w:rFonts w:ascii="Arial" w:hAnsi="Arial" w:cs="Arial"/>
          <w:sz w:val="32"/>
          <w:szCs w:val="32"/>
        </w:rPr>
        <w:t>The third class of radioactive decay is gamm</w:t>
      </w:r>
      <w:r w:rsidRPr="00552ACB">
        <w:rPr>
          <w:rFonts w:ascii="Arial" w:hAnsi="Arial" w:cs="Arial"/>
          <w:sz w:val="32"/>
          <w:szCs w:val="32"/>
        </w:rPr>
        <w:t>a decay, in which the nucleus changes from a higher-level energy state to a lower level.  Several millimeters of lead are needed to stop gamma rays.</w:t>
      </w:r>
    </w:p>
    <w:p w:rsidR="00000000" w:rsidRPr="00552ACB" w:rsidRDefault="0012180E">
      <w:pPr>
        <w:pStyle w:val="NormalWeb"/>
        <w:rPr>
          <w:rFonts w:ascii="Arial" w:hAnsi="Arial" w:cs="Arial"/>
          <w:sz w:val="32"/>
          <w:szCs w:val="32"/>
        </w:rPr>
      </w:pPr>
      <w:r w:rsidRPr="00552ACB">
        <w:rPr>
          <w:rFonts w:ascii="Arial" w:hAnsi="Arial" w:cs="Arial"/>
          <w:sz w:val="32"/>
          <w:szCs w:val="32"/>
        </w:rPr>
        <w:t>Half-Life</w:t>
      </w:r>
    </w:p>
    <w:p w:rsidR="00000000" w:rsidRPr="00552ACB" w:rsidRDefault="0012180E">
      <w:pPr>
        <w:pStyle w:val="NormalWeb"/>
        <w:rPr>
          <w:rFonts w:ascii="Arial" w:hAnsi="Arial" w:cs="Arial"/>
          <w:sz w:val="32"/>
          <w:szCs w:val="32"/>
        </w:rPr>
      </w:pPr>
      <w:r w:rsidRPr="00552ACB">
        <w:rPr>
          <w:rFonts w:ascii="Arial" w:hAnsi="Arial" w:cs="Arial"/>
          <w:sz w:val="32"/>
          <w:szCs w:val="32"/>
        </w:rPr>
        <w:t>The time required for half of the atoms in any given quantity of a radioactive isotope to decay i</w:t>
      </w:r>
      <w:r w:rsidRPr="00552ACB">
        <w:rPr>
          <w:rFonts w:ascii="Arial" w:hAnsi="Arial" w:cs="Arial"/>
          <w:sz w:val="32"/>
          <w:szCs w:val="32"/>
        </w:rPr>
        <w:t xml:space="preserve">s the </w:t>
      </w:r>
      <w:hyperlink r:id="rId13" w:anchor="Half', 'glossary');" w:history="1">
        <w:r w:rsidRPr="00552ACB">
          <w:rPr>
            <w:rStyle w:val="Hyperlink"/>
            <w:rFonts w:ascii="Arial" w:hAnsi="Arial" w:cs="Arial"/>
            <w:color w:val="auto"/>
            <w:sz w:val="32"/>
            <w:szCs w:val="32"/>
            <w:u w:val="none"/>
          </w:rPr>
          <w:t>half-life of</w:t>
        </w:r>
      </w:hyperlink>
      <w:r w:rsidRPr="00552ACB">
        <w:rPr>
          <w:rFonts w:ascii="Arial" w:hAnsi="Arial" w:cs="Arial"/>
          <w:sz w:val="32"/>
          <w:szCs w:val="32"/>
        </w:rPr>
        <w:t xml:space="preserve"> that isotope. Each particular isotope has its own half-life. </w:t>
      </w:r>
    </w:p>
    <w:p w:rsidR="00000000" w:rsidRPr="00552ACB" w:rsidRDefault="0012180E">
      <w:pPr>
        <w:pStyle w:val="NormalWeb"/>
        <w:rPr>
          <w:rFonts w:ascii="Arial" w:hAnsi="Arial" w:cs="Arial"/>
          <w:sz w:val="32"/>
          <w:szCs w:val="32"/>
        </w:rPr>
      </w:pPr>
      <w:r w:rsidRPr="00552ACB">
        <w:rPr>
          <w:rFonts w:ascii="Arial" w:hAnsi="Arial" w:cs="Arial"/>
          <w:sz w:val="32"/>
          <w:szCs w:val="32"/>
        </w:rPr>
        <w:t xml:space="preserve">For example, the half-life of </w:t>
      </w:r>
      <w:r w:rsidRPr="00552ACB">
        <w:rPr>
          <w:rFonts w:ascii="Arial" w:hAnsi="Arial" w:cs="Arial"/>
          <w:sz w:val="32"/>
          <w:szCs w:val="32"/>
          <w:vertAlign w:val="superscript"/>
        </w:rPr>
        <w:t>238</w:t>
      </w:r>
      <w:r w:rsidRPr="00552ACB">
        <w:rPr>
          <w:rFonts w:ascii="Arial" w:hAnsi="Arial" w:cs="Arial"/>
          <w:sz w:val="32"/>
          <w:szCs w:val="32"/>
        </w:rPr>
        <w:t>U is 4.5 billion years. That is, in 4.5 billion years, half of</w:t>
      </w:r>
      <w:r w:rsidRPr="00552ACB">
        <w:rPr>
          <w:rFonts w:ascii="Arial" w:hAnsi="Arial" w:cs="Arial"/>
          <w:sz w:val="32"/>
          <w:szCs w:val="32"/>
        </w:rPr>
        <w:t xml:space="preserve"> the </w:t>
      </w:r>
      <w:r w:rsidRPr="00552ACB">
        <w:rPr>
          <w:rFonts w:ascii="Arial" w:hAnsi="Arial" w:cs="Arial"/>
          <w:sz w:val="32"/>
          <w:szCs w:val="32"/>
          <w:vertAlign w:val="superscript"/>
        </w:rPr>
        <w:t>238</w:t>
      </w:r>
      <w:r w:rsidRPr="00552ACB">
        <w:rPr>
          <w:rFonts w:ascii="Arial" w:hAnsi="Arial" w:cs="Arial"/>
          <w:sz w:val="32"/>
          <w:szCs w:val="32"/>
        </w:rPr>
        <w:t xml:space="preserve">U on Earth will have decayed into other elements. In another 4.5 billion years, half of the remaining </w:t>
      </w:r>
      <w:r w:rsidRPr="00552ACB">
        <w:rPr>
          <w:rFonts w:ascii="Arial" w:hAnsi="Arial" w:cs="Arial"/>
          <w:sz w:val="32"/>
          <w:szCs w:val="32"/>
          <w:vertAlign w:val="superscript"/>
        </w:rPr>
        <w:t>238</w:t>
      </w:r>
      <w:r w:rsidRPr="00552ACB">
        <w:rPr>
          <w:rFonts w:ascii="Arial" w:hAnsi="Arial" w:cs="Arial"/>
          <w:sz w:val="32"/>
          <w:szCs w:val="32"/>
        </w:rPr>
        <w:t>U will have decayed. One fourth of the original material will remain on Earth after 9 billion years.</w:t>
      </w:r>
    </w:p>
    <w:p w:rsidR="00000000" w:rsidRDefault="0012180E">
      <w:pPr>
        <w:rPr>
          <w:rFonts w:ascii="Arial" w:hAnsi="Arial"/>
          <w:sz w:val="40"/>
          <w:szCs w:val="40"/>
        </w:rPr>
      </w:pPr>
    </w:p>
    <w:sectPr w:rsidR="0000000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ACB"/>
    <w:rsid w:val="0012180E"/>
    <w:rsid w:val="00552A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1)" w:hAnsi="Arial (W1)" w:cs="Arial"/>
      <w:snapToGrid w:val="0"/>
      <w:sz w:val="24"/>
      <w:szCs w:val="24"/>
    </w:rPr>
  </w:style>
  <w:style w:type="paragraph" w:styleId="Heading1">
    <w:name w:val="heading 1"/>
    <w:basedOn w:val="Normal"/>
    <w:next w:val="Normal"/>
    <w:qFormat/>
    <w:pPr>
      <w:keepNext/>
      <w:tabs>
        <w:tab w:val="right" w:pos="8222"/>
      </w:tabs>
      <w:autoSpaceDE w:val="0"/>
      <w:autoSpaceDN w:val="0"/>
      <w:adjustRightInd w:val="0"/>
      <w:outlineLvl w:val="0"/>
    </w:pPr>
    <w:rPr>
      <w:rFonts w:ascii="Arial" w:hAnsi="Arial"/>
      <w:b/>
      <w:bCs/>
      <w:snapToGrid/>
      <w:sz w:val="36"/>
    </w:rPr>
  </w:style>
  <w:style w:type="paragraph" w:styleId="Heading3">
    <w:name w:val="heading 3"/>
    <w:basedOn w:val="Normal"/>
    <w:qFormat/>
    <w:pPr>
      <w:spacing w:before="100" w:beforeAutospacing="1" w:after="100" w:afterAutospacing="1"/>
      <w:outlineLvl w:val="2"/>
    </w:pPr>
    <w:rPr>
      <w:rFonts w:ascii="Times New Roman" w:hAnsi="Times New Roman" w:cs="Times New Roman"/>
      <w:b/>
      <w:bCs/>
      <w:snapToGrid/>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Times New Roman" w:hAnsi="Times New Roman" w:cs="Times New Roman"/>
      <w:snapToGrid/>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Opener('Glossary.html" TargetMode="External"/><Relationship Id="rId13" Type="http://schemas.openxmlformats.org/officeDocument/2006/relationships/hyperlink" Target="javascript:windowOpener('Glossary.html" TargetMode="External"/><Relationship Id="rId3" Type="http://schemas.openxmlformats.org/officeDocument/2006/relationships/webSettings" Target="webSettings.xml"/><Relationship Id="rId7" Type="http://schemas.openxmlformats.org/officeDocument/2006/relationships/hyperlink" Target="javascript:windowOpener('Glossary.html" TargetMode="External"/><Relationship Id="rId12" Type="http://schemas.openxmlformats.org/officeDocument/2006/relationships/image" Target="http://buphy.bu.edu/~duffy/PY106/33h.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windowOpener('Glossary.html" TargetMode="External"/><Relationship Id="rId11" Type="http://schemas.openxmlformats.org/officeDocument/2006/relationships/image" Target="media/image2.png"/><Relationship Id="rId5" Type="http://schemas.openxmlformats.org/officeDocument/2006/relationships/hyperlink" Target="javascript:windowOpener('Glossary.html" TargetMode="External"/><Relationship Id="rId15" Type="http://schemas.openxmlformats.org/officeDocument/2006/relationships/theme" Target="theme/theme1.xml"/><Relationship Id="rId10" Type="http://schemas.openxmlformats.org/officeDocument/2006/relationships/image" Target="http://buphy.bu.edu/~duffy/PY106/33g.GIF" TargetMode="External"/><Relationship Id="rId4" Type="http://schemas.openxmlformats.org/officeDocument/2006/relationships/hyperlink" Target="javascript:windowOpener('Glossary.html"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 1896, Henri Becquerel was working with compounds containing the element uranium</vt:lpstr>
    </vt:vector>
  </TitlesOfParts>
  <Company>GCPS</Company>
  <LinksUpToDate>false</LinksUpToDate>
  <CharactersWithSpaces>2514</CharactersWithSpaces>
  <SharedDoc>false</SharedDoc>
  <HLinks>
    <vt:vector size="54" baseType="variant">
      <vt:variant>
        <vt:i4>5374025</vt:i4>
      </vt:variant>
      <vt:variant>
        <vt:i4>21</vt:i4>
      </vt:variant>
      <vt:variant>
        <vt:i4>0</vt:i4>
      </vt:variant>
      <vt:variant>
        <vt:i4>5</vt:i4>
      </vt:variant>
      <vt:variant>
        <vt:lpwstr>javascript:windowOpener('Glossary.html</vt:lpwstr>
      </vt:variant>
      <vt:variant>
        <vt:lpwstr>Half', 'glossary');</vt:lpwstr>
      </vt:variant>
      <vt:variant>
        <vt:i4>7209002</vt:i4>
      </vt:variant>
      <vt:variant>
        <vt:i4>12</vt:i4>
      </vt:variant>
      <vt:variant>
        <vt:i4>0</vt:i4>
      </vt:variant>
      <vt:variant>
        <vt:i4>5</vt:i4>
      </vt:variant>
      <vt:variant>
        <vt:lpwstr>javascript:windowOpener('Glossary.html</vt:lpwstr>
      </vt:variant>
      <vt:variant>
        <vt:lpwstr>Gamma', 'glossary');</vt:lpwstr>
      </vt:variant>
      <vt:variant>
        <vt:i4>5308507</vt:i4>
      </vt:variant>
      <vt:variant>
        <vt:i4>9</vt:i4>
      </vt:variant>
      <vt:variant>
        <vt:i4>0</vt:i4>
      </vt:variant>
      <vt:variant>
        <vt:i4>5</vt:i4>
      </vt:variant>
      <vt:variant>
        <vt:lpwstr>javascript:windowOpener('Glossary.html</vt:lpwstr>
      </vt:variant>
      <vt:variant>
        <vt:lpwstr>Beta', 'glossary');</vt:lpwstr>
      </vt:variant>
      <vt:variant>
        <vt:i4>6684721</vt:i4>
      </vt:variant>
      <vt:variant>
        <vt:i4>6</vt:i4>
      </vt:variant>
      <vt:variant>
        <vt:i4>0</vt:i4>
      </vt:variant>
      <vt:variant>
        <vt:i4>5</vt:i4>
      </vt:variant>
      <vt:variant>
        <vt:lpwstr>javascript:windowOpener('Glossary.html</vt:lpwstr>
      </vt:variant>
      <vt:variant>
        <vt:lpwstr>Alpha', 'glossary');</vt:lpwstr>
      </vt:variant>
      <vt:variant>
        <vt:i4>6684735</vt:i4>
      </vt:variant>
      <vt:variant>
        <vt:i4>3</vt:i4>
      </vt:variant>
      <vt:variant>
        <vt:i4>0</vt:i4>
      </vt:variant>
      <vt:variant>
        <vt:i4>5</vt:i4>
      </vt:variant>
      <vt:variant>
        <vt:lpwstr>javascript:windowOpener('Glossary.html</vt:lpwstr>
      </vt:variant>
      <vt:variant>
        <vt:lpwstr>Decay', 'glossary');</vt:lpwstr>
      </vt:variant>
      <vt:variant>
        <vt:i4>8192034</vt:i4>
      </vt:variant>
      <vt:variant>
        <vt:i4>0</vt:i4>
      </vt:variant>
      <vt:variant>
        <vt:i4>0</vt:i4>
      </vt:variant>
      <vt:variant>
        <vt:i4>5</vt:i4>
      </vt:variant>
      <vt:variant>
        <vt:lpwstr>javascript:windowOpener('Glossary.html</vt:lpwstr>
      </vt:variant>
      <vt:variant>
        <vt:lpwstr>Radioactivity', 'glossary');</vt:lpwstr>
      </vt:variant>
      <vt:variant>
        <vt:i4>3342387</vt:i4>
      </vt:variant>
      <vt:variant>
        <vt:i4>2896</vt:i4>
      </vt:variant>
      <vt:variant>
        <vt:i4>1025</vt:i4>
      </vt:variant>
      <vt:variant>
        <vt:i4>1</vt:i4>
      </vt:variant>
      <vt:variant>
        <vt:lpwstr>33g</vt:lpwstr>
      </vt:variant>
      <vt:variant>
        <vt:lpwstr/>
      </vt:variant>
      <vt:variant>
        <vt:i4>3342387</vt:i4>
      </vt:variant>
      <vt:variant>
        <vt:i4>3268</vt:i4>
      </vt:variant>
      <vt:variant>
        <vt:i4>1026</vt:i4>
      </vt:variant>
      <vt:variant>
        <vt:i4>1</vt:i4>
      </vt:variant>
      <vt:variant>
        <vt:lpwstr>33h</vt:lpwstr>
      </vt:variant>
      <vt:variant>
        <vt:lpwstr/>
      </vt:variant>
      <vt:variant>
        <vt:i4>4128803</vt:i4>
      </vt:variant>
      <vt:variant>
        <vt:i4>-1</vt:i4>
      </vt:variant>
      <vt:variant>
        <vt:i4>1026</vt:i4>
      </vt:variant>
      <vt:variant>
        <vt:i4>4</vt:i4>
      </vt:variant>
      <vt:variant>
        <vt:lpwstr>http://www.nclark.net/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1896, Henri Becquerel was working with compounds containing the element uranium</dc:title>
  <dc:subject/>
  <dc:creator>GCPS</dc:creator>
  <cp:keywords/>
  <dc:description/>
  <cp:lastModifiedBy>User</cp:lastModifiedBy>
  <cp:revision>2</cp:revision>
  <cp:lastPrinted>2004-10-04T15:18:00Z</cp:lastPrinted>
  <dcterms:created xsi:type="dcterms:W3CDTF">2011-04-25T19:40:00Z</dcterms:created>
  <dcterms:modified xsi:type="dcterms:W3CDTF">2011-04-25T19:40:00Z</dcterms:modified>
</cp:coreProperties>
</file>