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43" w:rsidRPr="00312526" w:rsidRDefault="009E1243">
      <w:pPr>
        <w:rPr>
          <w:rFonts w:asciiTheme="minorHAnsi" w:hAnsiTheme="minorHAnsi"/>
          <w:b/>
          <w:bCs/>
          <w:sz w:val="28"/>
          <w:szCs w:val="28"/>
        </w:rPr>
      </w:pPr>
      <w:r w:rsidRPr="00312526">
        <w:rPr>
          <w:rFonts w:asciiTheme="minorHAnsi" w:hAnsiTheme="minorHAnsi"/>
          <w:b/>
          <w:bCs/>
          <w:sz w:val="28"/>
          <w:szCs w:val="28"/>
        </w:rPr>
        <w:t xml:space="preserve">Chemistry </w:t>
      </w:r>
      <w:proofErr w:type="gramStart"/>
      <w:r w:rsidRPr="00312526">
        <w:rPr>
          <w:rFonts w:asciiTheme="minorHAnsi" w:hAnsiTheme="minorHAnsi"/>
          <w:b/>
          <w:bCs/>
          <w:sz w:val="28"/>
          <w:szCs w:val="28"/>
        </w:rPr>
        <w:t>A</w:t>
      </w:r>
      <w:proofErr w:type="gramEnd"/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  <w:t>Name__________________</w:t>
      </w:r>
    </w:p>
    <w:p w:rsidR="009E1243" w:rsidRPr="00312526" w:rsidRDefault="009E1243">
      <w:pPr>
        <w:rPr>
          <w:rFonts w:asciiTheme="minorHAnsi" w:hAnsiTheme="minorHAnsi"/>
          <w:b/>
          <w:bCs/>
          <w:sz w:val="28"/>
          <w:szCs w:val="28"/>
        </w:rPr>
      </w:pPr>
    </w:p>
    <w:p w:rsidR="009E1243" w:rsidRPr="00312526" w:rsidRDefault="009E1243">
      <w:pPr>
        <w:rPr>
          <w:rFonts w:asciiTheme="minorHAnsi" w:hAnsiTheme="minorHAnsi"/>
          <w:b/>
          <w:bCs/>
          <w:sz w:val="28"/>
          <w:szCs w:val="28"/>
        </w:rPr>
      </w:pP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</w:r>
      <w:r w:rsidRPr="00312526">
        <w:rPr>
          <w:rFonts w:asciiTheme="minorHAnsi" w:hAnsiTheme="minorHAnsi"/>
          <w:b/>
          <w:bCs/>
          <w:sz w:val="28"/>
          <w:szCs w:val="28"/>
        </w:rPr>
        <w:tab/>
        <w:t>Period____</w:t>
      </w:r>
    </w:p>
    <w:p w:rsidR="009E1243" w:rsidRPr="00312526" w:rsidRDefault="009E1243">
      <w:pPr>
        <w:rPr>
          <w:rFonts w:asciiTheme="minorHAnsi" w:hAnsiTheme="minorHAnsi"/>
          <w:sz w:val="28"/>
          <w:szCs w:val="28"/>
        </w:rPr>
      </w:pPr>
    </w:p>
    <w:p w:rsidR="009E1243" w:rsidRPr="00312526" w:rsidRDefault="009E1243">
      <w:pPr>
        <w:rPr>
          <w:rFonts w:asciiTheme="minorHAnsi" w:hAnsiTheme="minorHAnsi"/>
          <w:sz w:val="28"/>
          <w:szCs w:val="28"/>
        </w:rPr>
      </w:pPr>
    </w:p>
    <w:p w:rsidR="009E1243" w:rsidRPr="00312526" w:rsidRDefault="009E1243">
      <w:pPr>
        <w:ind w:firstLine="720"/>
        <w:rPr>
          <w:rFonts w:asciiTheme="minorHAnsi" w:hAnsiTheme="minorHAnsi"/>
          <w:sz w:val="28"/>
          <w:szCs w:val="28"/>
        </w:rPr>
      </w:pPr>
      <w:r w:rsidRPr="00312526">
        <w:rPr>
          <w:rFonts w:asciiTheme="minorHAnsi" w:hAnsiTheme="minorHAnsi"/>
          <w:b/>
          <w:bCs/>
          <w:sz w:val="28"/>
          <w:szCs w:val="28"/>
        </w:rPr>
        <w:t>Translating English into Chemistry</w:t>
      </w:r>
      <w:r w:rsidRPr="00312526">
        <w:rPr>
          <w:rFonts w:asciiTheme="minorHAnsi" w:hAnsiTheme="minorHAnsi"/>
          <w:sz w:val="28"/>
          <w:szCs w:val="28"/>
        </w:rPr>
        <w:t xml:space="preserve"> </w:t>
      </w:r>
      <w:r w:rsidRPr="00312526">
        <w:rPr>
          <w:rFonts w:asciiTheme="minorHAnsi" w:hAnsiTheme="minorHAnsi"/>
          <w:sz w:val="28"/>
          <w:szCs w:val="28"/>
        </w:rPr>
        <w:br/>
      </w:r>
      <w:r w:rsidRPr="00312526">
        <w:rPr>
          <w:rFonts w:asciiTheme="minorHAnsi" w:hAnsiTheme="minorHAnsi"/>
          <w:b/>
          <w:bCs/>
          <w:sz w:val="28"/>
          <w:szCs w:val="28"/>
        </w:rPr>
        <w:t xml:space="preserve">        </w:t>
      </w:r>
      <w:proofErr w:type="gramStart"/>
      <w:r w:rsidRPr="00312526">
        <w:rPr>
          <w:rFonts w:asciiTheme="minorHAnsi" w:hAnsiTheme="minorHAnsi"/>
          <w:b/>
          <w:bCs/>
          <w:sz w:val="28"/>
          <w:szCs w:val="28"/>
        </w:rPr>
        <w:t>Write</w:t>
      </w:r>
      <w:proofErr w:type="gramEnd"/>
      <w:r w:rsidRPr="00312526">
        <w:rPr>
          <w:rFonts w:asciiTheme="minorHAnsi" w:hAnsiTheme="minorHAnsi"/>
          <w:b/>
          <w:bCs/>
          <w:sz w:val="28"/>
          <w:szCs w:val="28"/>
        </w:rPr>
        <w:t xml:space="preserve"> each of the following as a balanced equation.</w:t>
      </w:r>
      <w:r w:rsidRPr="00312526">
        <w:rPr>
          <w:rFonts w:asciiTheme="minorHAnsi" w:hAnsiTheme="minorHAnsi"/>
          <w:sz w:val="28"/>
          <w:szCs w:val="28"/>
        </w:rPr>
        <w:t xml:space="preserve"> </w:t>
      </w:r>
    </w:p>
    <w:p w:rsidR="00312526" w:rsidRPr="00312526" w:rsidRDefault="00312526">
      <w:pPr>
        <w:ind w:firstLine="720"/>
        <w:rPr>
          <w:rFonts w:asciiTheme="minorHAnsi" w:eastAsia="Arial Unicode MS" w:hAnsiTheme="minorHAnsi" w:cs="Arial Unicode MS"/>
          <w:sz w:val="28"/>
          <w:szCs w:val="28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3"/>
        <w:gridCol w:w="9308"/>
      </w:tblGrid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1. 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Iron can be produced from iron ore, Fe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O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3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, by reacting the ore with carbon </w:t>
            </w:r>
            <w:proofErr w:type="gram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monoxide,</w:t>
            </w:r>
            <w:proofErr w:type="gram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CO. Carbon dioxide is also produced.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Sodium hydroxide or caustic soda,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NaOH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, used in many household drain cleaners, can be prepared by the reaction of calcium hydroxide, </w:t>
            </w:r>
            <w:proofErr w:type="gram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Ca(</w:t>
            </w:r>
            <w:proofErr w:type="gram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OH)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, with sodium carbonate, Na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CO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3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. Calcium carbonate, CaCO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3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is also formed in this reaction.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Lead(</w:t>
            </w:r>
            <w:proofErr w:type="gram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II) chloride reacts with sodium chromate to form a precipitate of lead(II) chromate and another product.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You may have seen the thick haze commonly found over highly industrial areas. One of the substances responsible for this is ammonium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sulphate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, (NH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4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)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SO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4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, which forms in the air by the reaction between ammonia, NH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3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, and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sulphuric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acid, H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SO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4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Magnesium hydroxide, </w:t>
            </w:r>
            <w:proofErr w:type="gram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Mg(</w:t>
            </w:r>
            <w:proofErr w:type="gram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OH)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, commonly called milk of magnesia, is often used to neutralize stomach acid,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HCl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. Write the balanced equation for the reaction if one of the products is water.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312526" w:rsidRPr="00312526" w:rsidRDefault="0031252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Carbon monoxide burns in oxygen to produce carbon dioxide.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When potassium chlorate, KClO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3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, is strongly heated, it decomposes into potassium chloride and oxygen.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 w:rsidP="00312526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When calcium is added to water, calcium hydroxide is formed along with a gas.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2E15A2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The process of photosynthesis in plants produces glucose, C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6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H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12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O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6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, and oxygen, from the raw materials carbon dioxide and water.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10. 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Magnesium reacts with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sulphuric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acid, forming magnesium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sulphate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and releasing hydrogen gas.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Ammonia gas and hydrogen chloride gas react to form ammonium chloride, a white solid.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 </w:t>
            </w:r>
          </w:p>
          <w:p w:rsidR="009E1243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</w:p>
          <w:p w:rsidR="00312526" w:rsidRPr="00312526" w:rsidRDefault="00312526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Sulphur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dioxide, formed during the burning of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sulphur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containing coal, may be removed from smokestack gases by passing the gases over solid calcium oxide. Calcium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sulphite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is formed in this reaction.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 </w:t>
            </w:r>
          </w:p>
          <w:p w:rsidR="009E1243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</w:p>
          <w:p w:rsidR="00312526" w:rsidRPr="00312526" w:rsidRDefault="00312526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</w:tcPr>
          <w:p w:rsidR="009E1243" w:rsidRDefault="009E1243">
            <w:pPr>
              <w:rPr>
                <w:rFonts w:asciiTheme="minorHAnsi" w:hAnsiTheme="minorHAnsi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If a bottle of hydrogen peroxide solution, H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O</w:t>
            </w:r>
            <w:r w:rsidRPr="00312526">
              <w:rPr>
                <w:rFonts w:asciiTheme="minorHAnsi" w:hAnsiTheme="minorHAnsi"/>
                <w:bCs/>
                <w:sz w:val="28"/>
                <w:szCs w:val="28"/>
                <w:vertAlign w:val="subscript"/>
              </w:rPr>
              <w:t>2</w:t>
            </w: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, is left to stand at room temperature, oxygen gas is slowly released. After a period of time, the bottle contains only water.</w:t>
            </w:r>
            <w:r w:rsidRPr="0031252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312526">
              <w:rPr>
                <w:rFonts w:asciiTheme="minorHAnsi" w:hAnsiTheme="minorHAnsi"/>
                <w:sz w:val="28"/>
                <w:szCs w:val="28"/>
              </w:rPr>
              <w:br/>
              <w:t> </w:t>
            </w:r>
          </w:p>
          <w:p w:rsidR="00312526" w:rsidRPr="00312526" w:rsidRDefault="00312526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</w:p>
        </w:tc>
      </w:tr>
      <w:tr w:rsidR="009E1243" w:rsidRPr="00312526">
        <w:trPr>
          <w:tblCellSpacing w:w="15" w:type="dxa"/>
        </w:trPr>
        <w:tc>
          <w:tcPr>
            <w:tcW w:w="0" w:type="auto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14. </w:t>
            </w:r>
          </w:p>
        </w:tc>
        <w:tc>
          <w:tcPr>
            <w:tcW w:w="0" w:type="auto"/>
            <w:vAlign w:val="center"/>
          </w:tcPr>
          <w:p w:rsidR="009E1243" w:rsidRPr="00312526" w:rsidRDefault="009E1243">
            <w:pPr>
              <w:rPr>
                <w:rFonts w:asciiTheme="minorHAnsi" w:eastAsia="Arial Unicode MS" w:hAnsiTheme="minorHAnsi" w:cs="Arial Unicode MS"/>
                <w:color w:val="000000"/>
                <w:sz w:val="28"/>
                <w:szCs w:val="28"/>
              </w:rPr>
            </w:pPr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In some water treatment plants, solutions of aluminum </w:t>
            </w:r>
            <w:proofErr w:type="spellStart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>sulphate</w:t>
            </w:r>
            <w:proofErr w:type="spellEnd"/>
            <w:r w:rsidRPr="00312526">
              <w:rPr>
                <w:rFonts w:asciiTheme="minorHAnsi" w:hAnsiTheme="minorHAnsi"/>
                <w:bCs/>
                <w:sz w:val="28"/>
                <w:szCs w:val="28"/>
              </w:rPr>
              <w:t xml:space="preserve"> and calcium hydroxide are added to the water. A "sticky" precipitate of aluminum hydroxide forms. This sticky substance removed some of the small particles in the water as it settles to the bottom. There is another substance produced as well.</w:t>
            </w:r>
          </w:p>
        </w:tc>
      </w:tr>
    </w:tbl>
    <w:p w:rsidR="009E1243" w:rsidRPr="00312526" w:rsidRDefault="009E1243"/>
    <w:sectPr w:rsidR="009E1243" w:rsidRPr="00312526" w:rsidSect="00312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A2"/>
    <w:rsid w:val="002E15A2"/>
    <w:rsid w:val="00312526"/>
    <w:rsid w:val="00923004"/>
    <w:rsid w:val="009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</vt:lpstr>
    </vt:vector>
  </TitlesOfParts>
  <Company>Cache County School District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</dc:title>
  <dc:subject/>
  <dc:creator>teacher </dc:creator>
  <cp:keywords/>
  <dc:description/>
  <cp:lastModifiedBy>User</cp:lastModifiedBy>
  <cp:revision>2</cp:revision>
  <cp:lastPrinted>2007-11-06T16:49:00Z</cp:lastPrinted>
  <dcterms:created xsi:type="dcterms:W3CDTF">2011-01-18T16:50:00Z</dcterms:created>
  <dcterms:modified xsi:type="dcterms:W3CDTF">2011-01-18T16:50:00Z</dcterms:modified>
</cp:coreProperties>
</file>